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C1" w:rsidRPr="003C7A66" w:rsidRDefault="00C4311A" w:rsidP="00DD3EC1">
      <w:pPr>
        <w:jc w:val="center"/>
        <w:rPr>
          <w:rFonts w:ascii="Trebuchet MS" w:hAnsi="Trebuchet MS"/>
        </w:rPr>
      </w:pPr>
      <w:r>
        <w:rPr>
          <w:rFonts w:ascii="Trebuchet MS" w:hAnsi="Trebuchet M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pt;margin-top:19.65pt;width:205.1pt;height:20.7pt;z-index:251660288;mso-width-percent:400;mso-width-percent:400;mso-width-relative:margin;mso-height-relative:margin">
            <v:textbox style="mso-next-textbox:#_x0000_s1026">
              <w:txbxContent>
                <w:p w:rsidR="00DD3EC1" w:rsidRDefault="00DD3EC1"/>
              </w:txbxContent>
            </v:textbox>
          </v:shape>
        </w:pict>
      </w:r>
      <w:r>
        <w:rPr>
          <w:rFonts w:ascii="Trebuchet MS" w:hAnsi="Trebuchet MS"/>
          <w:noProof/>
        </w:rPr>
        <w:pict>
          <v:shape id="_x0000_s1027" type="#_x0000_t202" style="position:absolute;left:0;text-align:left;margin-left:280.35pt;margin-top:19.2pt;width:186.35pt;height:20.7pt;z-index:251661312;mso-width-percent:400;mso-width-percent:400;mso-width-relative:margin;mso-height-relative:margin">
            <v:textbox style="mso-next-textbox:#_x0000_s1027">
              <w:txbxContent>
                <w:p w:rsidR="00DD3EC1" w:rsidRDefault="00DD3EC1" w:rsidP="00DD3EC1"/>
              </w:txbxContent>
            </v:textbox>
          </v:shape>
        </w:pict>
      </w:r>
      <w:r w:rsidR="00915B08">
        <w:rPr>
          <w:rFonts w:ascii="Trebuchet MS" w:hAnsi="Trebuchet MS"/>
        </w:rPr>
        <w:t>EMPLOYEE PAID SICK TIME</w:t>
      </w:r>
      <w:r w:rsidR="00DD3EC1" w:rsidRPr="003C7A66">
        <w:rPr>
          <w:rFonts w:ascii="Trebuchet MS" w:hAnsi="Trebuchet MS"/>
        </w:rPr>
        <w:t xml:space="preserve"> TIMECARD</w:t>
      </w:r>
    </w:p>
    <w:p w:rsidR="00DD3EC1" w:rsidRDefault="00C4311A">
      <w:r>
        <w:rPr>
          <w:noProof/>
        </w:rPr>
        <w:pict>
          <v:shape id="_x0000_s1029" type="#_x0000_t202" style="position:absolute;margin-left:280.75pt;margin-top:22.65pt;width:209.4pt;height:20.7pt;z-index:251663360;mso-width-percent:400;mso-width-percent:400;mso-width-relative:margin;mso-height-relative:margin">
            <v:textbox>
              <w:txbxContent>
                <w:p w:rsidR="00DD3EC1" w:rsidRDefault="00DD3EC1" w:rsidP="00DD3EC1"/>
              </w:txbxContent>
            </v:textbox>
          </v:shape>
        </w:pict>
      </w:r>
      <w:r>
        <w:rPr>
          <w:noProof/>
        </w:rPr>
        <w:pict>
          <v:shape id="_x0000_s1028" type="#_x0000_t202" style="position:absolute;margin-left:30.2pt;margin-top:21.85pt;width:186.35pt;height:20.7pt;z-index:251662336;mso-width-percent:400;mso-width-percent:400;mso-width-relative:margin;mso-height-relative:margin">
            <v:textbox>
              <w:txbxContent>
                <w:p w:rsidR="00DD3EC1" w:rsidRDefault="00DD3EC1" w:rsidP="00DD3EC1"/>
              </w:txbxContent>
            </v:textbox>
          </v:shape>
        </w:pict>
      </w:r>
      <w:r w:rsidR="00DD3EC1">
        <w:t xml:space="preserve">Last  </w:t>
      </w:r>
      <w:r w:rsidR="00DD3EC1">
        <w:tab/>
      </w:r>
      <w:r w:rsidR="00DD3EC1">
        <w:tab/>
      </w:r>
      <w:r w:rsidR="00DD3EC1">
        <w:tab/>
      </w:r>
      <w:r w:rsidR="00DD3EC1">
        <w:tab/>
      </w:r>
      <w:r w:rsidR="00DD3EC1">
        <w:tab/>
      </w:r>
      <w:r w:rsidR="00DD3EC1">
        <w:tab/>
      </w:r>
      <w:r w:rsidR="00DD3EC1">
        <w:tab/>
        <w:t xml:space="preserve">First </w:t>
      </w:r>
    </w:p>
    <w:p w:rsidR="00DD3EC1" w:rsidRDefault="00C4311A">
      <w:r>
        <w:rPr>
          <w:noProof/>
        </w:rPr>
        <w:pict>
          <v:shape id="_x0000_s1030" type="#_x0000_t202" style="position:absolute;margin-left:83.45pt;margin-top:23.45pt;width:186.35pt;height:20.7pt;z-index:251664384;mso-width-percent:400;mso-width-percent:400;mso-width-relative:margin;mso-height-relative:margin">
            <v:textbox>
              <w:txbxContent>
                <w:p w:rsidR="00DD3EC1" w:rsidRDefault="00DD3EC1" w:rsidP="00DD3EC1"/>
              </w:txbxContent>
            </v:textbox>
          </v:shape>
        </w:pict>
      </w:r>
      <w:r w:rsidR="00DD3EC1">
        <w:t xml:space="preserve">Client </w:t>
      </w:r>
      <w:r w:rsidR="00DD3EC1">
        <w:tab/>
      </w:r>
      <w:r w:rsidR="00DD3EC1">
        <w:tab/>
      </w:r>
      <w:r w:rsidR="00DD3EC1">
        <w:tab/>
      </w:r>
      <w:r w:rsidR="00DD3EC1">
        <w:tab/>
      </w:r>
      <w:r w:rsidR="00DD3EC1">
        <w:tab/>
      </w:r>
      <w:r w:rsidR="00DD3EC1">
        <w:tab/>
      </w:r>
      <w:r w:rsidR="00DD3EC1">
        <w:tab/>
      </w:r>
      <w:r w:rsidR="00277246">
        <w:t>Dept</w:t>
      </w:r>
      <w:r w:rsidR="00DD3EC1">
        <w:t xml:space="preserve"> </w:t>
      </w:r>
    </w:p>
    <w:p w:rsidR="00DD3EC1" w:rsidRDefault="00DD3EC1">
      <w:r>
        <w:t xml:space="preserve">Supervisor Name </w:t>
      </w:r>
    </w:p>
    <w:p w:rsidR="00DD3EC1" w:rsidRPr="003E5ACA" w:rsidRDefault="00DD3EC1" w:rsidP="003E5ACA">
      <w:pPr>
        <w:pStyle w:val="NoSpacing"/>
        <w:rPr>
          <w:sz w:val="20"/>
          <w:szCs w:val="20"/>
        </w:rPr>
      </w:pPr>
      <w:r w:rsidRPr="003E5ACA">
        <w:rPr>
          <w:i/>
          <w:sz w:val="20"/>
          <w:szCs w:val="20"/>
        </w:rPr>
        <w:t>Employee:</w:t>
      </w:r>
      <w:r w:rsidRPr="003E5ACA">
        <w:rPr>
          <w:sz w:val="20"/>
          <w:szCs w:val="20"/>
        </w:rPr>
        <w:t xml:space="preserve"> Please enter the date(s) and hours of any used accrued sick leave for the pay period. To determine your accrued sick leave balance, </w:t>
      </w:r>
      <w:r w:rsidR="003E5ACA">
        <w:rPr>
          <w:sz w:val="20"/>
          <w:szCs w:val="20"/>
        </w:rPr>
        <w:t xml:space="preserve">review your quarterly statement or </w:t>
      </w:r>
      <w:r w:rsidRPr="003E5ACA">
        <w:rPr>
          <w:sz w:val="20"/>
          <w:szCs w:val="20"/>
        </w:rPr>
        <w:t>contact Quantum</w:t>
      </w:r>
      <w:r w:rsidR="003E5ACA">
        <w:rPr>
          <w:sz w:val="20"/>
          <w:szCs w:val="20"/>
        </w:rPr>
        <w:t xml:space="preserve"> Recruiters</w:t>
      </w:r>
      <w:r w:rsidRPr="003E5ACA">
        <w:rPr>
          <w:sz w:val="20"/>
          <w:szCs w:val="20"/>
        </w:rPr>
        <w:t xml:space="preserve"> at 541-683-1757.</w:t>
      </w:r>
    </w:p>
    <w:p w:rsidR="003E5ACA" w:rsidRPr="003E5ACA" w:rsidRDefault="003E5ACA" w:rsidP="003E5ACA">
      <w:pPr>
        <w:pStyle w:val="NoSpacing"/>
      </w:pPr>
    </w:p>
    <w:tbl>
      <w:tblPr>
        <w:tblStyle w:val="TableGrid"/>
        <w:tblW w:w="0" w:type="auto"/>
        <w:tblLook w:val="04A0"/>
      </w:tblPr>
      <w:tblGrid>
        <w:gridCol w:w="1908"/>
        <w:gridCol w:w="1710"/>
        <w:gridCol w:w="1800"/>
      </w:tblGrid>
      <w:tr w:rsidR="00DD3EC1" w:rsidTr="00DD3EC1">
        <w:tc>
          <w:tcPr>
            <w:tcW w:w="1908" w:type="dxa"/>
          </w:tcPr>
          <w:p w:rsidR="00DD3EC1" w:rsidRDefault="00DD3EC1"/>
        </w:tc>
        <w:tc>
          <w:tcPr>
            <w:tcW w:w="1710" w:type="dxa"/>
          </w:tcPr>
          <w:p w:rsidR="00DD3EC1" w:rsidRDefault="00DD3EC1" w:rsidP="00DD3EC1">
            <w:pPr>
              <w:jc w:val="center"/>
            </w:pPr>
            <w:r>
              <w:t>DATE</w:t>
            </w:r>
          </w:p>
        </w:tc>
        <w:tc>
          <w:tcPr>
            <w:tcW w:w="1800" w:type="dxa"/>
          </w:tcPr>
          <w:p w:rsidR="00DD3EC1" w:rsidRDefault="00C4311A" w:rsidP="00DD3EC1">
            <w:pPr>
              <w:jc w:val="center"/>
            </w:pPr>
            <w:r w:rsidRPr="00C4311A">
              <w:rPr>
                <w:i/>
                <w:noProof/>
                <w:sz w:val="20"/>
                <w:szCs w:val="20"/>
                <w:lang w:eastAsia="zh-TW"/>
              </w:rPr>
              <w:pict>
                <v:shape id="_x0000_s1031" type="#_x0000_t202" style="position:absolute;left:0;text-align:left;margin-left:104.5pt;margin-top:1.25pt;width:228.65pt;height:72.45pt;z-index:251666432;mso-position-horizontal-relative:text;mso-position-vertical-relative:text;mso-width-relative:margin;mso-height-relative:margin">
                  <v:textbox>
                    <w:txbxContent>
                      <w:p w:rsidR="00DD3EC1" w:rsidRPr="00DD3EC1" w:rsidRDefault="00DD3EC1">
                        <w:pPr>
                          <w:rPr>
                            <w:sz w:val="20"/>
                            <w:szCs w:val="20"/>
                          </w:rPr>
                        </w:pPr>
                        <w:r w:rsidRPr="00DD3EC1">
                          <w:rPr>
                            <w:sz w:val="20"/>
                            <w:szCs w:val="20"/>
                          </w:rPr>
                          <w:t>Submit this form along with your timecard with corresponding work dates to</w:t>
                        </w:r>
                        <w:r>
                          <w:rPr>
                            <w:sz w:val="20"/>
                            <w:szCs w:val="20"/>
                          </w:rPr>
                          <w:t xml:space="preserve"> one of the following</w:t>
                        </w:r>
                        <w:r w:rsidRPr="00DD3EC1">
                          <w:rPr>
                            <w:sz w:val="20"/>
                            <w:szCs w:val="20"/>
                          </w:rPr>
                          <w:t xml:space="preserve">: </w:t>
                        </w:r>
                      </w:p>
                      <w:p w:rsidR="00DD3EC1" w:rsidRPr="009918F8" w:rsidRDefault="00DD3EC1" w:rsidP="00DD3EC1">
                        <w:pPr>
                          <w:pStyle w:val="NoSpacing"/>
                          <w:jc w:val="center"/>
                        </w:pPr>
                        <w:r w:rsidRPr="009918F8">
                          <w:t>payroll@quantumrecruiters.net</w:t>
                        </w:r>
                      </w:p>
                      <w:p w:rsidR="00DD3EC1" w:rsidRPr="009918F8" w:rsidRDefault="00DD3EC1" w:rsidP="00DD3EC1">
                        <w:pPr>
                          <w:pStyle w:val="NoSpacing"/>
                          <w:jc w:val="center"/>
                        </w:pPr>
                        <w:r w:rsidRPr="009918F8">
                          <w:t>Fax: 541-485-8443</w:t>
                        </w:r>
                      </w:p>
                    </w:txbxContent>
                  </v:textbox>
                </v:shape>
              </w:pict>
            </w:r>
            <w:r w:rsidR="00DD3EC1">
              <w:t>SICK HOURS</w:t>
            </w:r>
          </w:p>
        </w:tc>
      </w:tr>
      <w:tr w:rsidR="00DD3EC1" w:rsidTr="00DD3EC1">
        <w:tc>
          <w:tcPr>
            <w:tcW w:w="1908" w:type="dxa"/>
          </w:tcPr>
          <w:p w:rsidR="00DD3EC1" w:rsidRDefault="00FE0728">
            <w:r>
              <w:t>Sunday</w:t>
            </w:r>
          </w:p>
        </w:tc>
        <w:tc>
          <w:tcPr>
            <w:tcW w:w="1710" w:type="dxa"/>
          </w:tcPr>
          <w:p w:rsidR="00DD3EC1" w:rsidRDefault="00DD3EC1"/>
        </w:tc>
        <w:tc>
          <w:tcPr>
            <w:tcW w:w="1800" w:type="dxa"/>
          </w:tcPr>
          <w:p w:rsidR="00DD3EC1" w:rsidRDefault="00DD3EC1"/>
        </w:tc>
      </w:tr>
      <w:tr w:rsidR="00DD3EC1" w:rsidTr="00DD3EC1">
        <w:tc>
          <w:tcPr>
            <w:tcW w:w="1908" w:type="dxa"/>
          </w:tcPr>
          <w:p w:rsidR="00DD3EC1" w:rsidRDefault="00FE0728">
            <w:r>
              <w:t>Mon</w:t>
            </w:r>
            <w:r w:rsidR="00DD3EC1">
              <w:t>day</w:t>
            </w:r>
          </w:p>
        </w:tc>
        <w:tc>
          <w:tcPr>
            <w:tcW w:w="1710" w:type="dxa"/>
          </w:tcPr>
          <w:p w:rsidR="00DD3EC1" w:rsidRDefault="00DD3EC1"/>
        </w:tc>
        <w:tc>
          <w:tcPr>
            <w:tcW w:w="1800" w:type="dxa"/>
          </w:tcPr>
          <w:p w:rsidR="00DD3EC1" w:rsidRDefault="00DD3EC1"/>
        </w:tc>
      </w:tr>
      <w:tr w:rsidR="00DD3EC1" w:rsidTr="00DD3EC1">
        <w:tc>
          <w:tcPr>
            <w:tcW w:w="1908" w:type="dxa"/>
          </w:tcPr>
          <w:p w:rsidR="00DD3EC1" w:rsidRDefault="00FE0728">
            <w:r>
              <w:t>Tuesday</w:t>
            </w:r>
          </w:p>
        </w:tc>
        <w:tc>
          <w:tcPr>
            <w:tcW w:w="1710" w:type="dxa"/>
          </w:tcPr>
          <w:p w:rsidR="00DD3EC1" w:rsidRDefault="00DD3EC1"/>
        </w:tc>
        <w:tc>
          <w:tcPr>
            <w:tcW w:w="1800" w:type="dxa"/>
          </w:tcPr>
          <w:p w:rsidR="00DD3EC1" w:rsidRDefault="00DD3EC1"/>
        </w:tc>
      </w:tr>
      <w:tr w:rsidR="00DD3EC1" w:rsidTr="00DD3EC1">
        <w:tc>
          <w:tcPr>
            <w:tcW w:w="1908" w:type="dxa"/>
          </w:tcPr>
          <w:p w:rsidR="00DD3EC1" w:rsidRDefault="00FE0728">
            <w:r>
              <w:t>Wednesday</w:t>
            </w:r>
          </w:p>
        </w:tc>
        <w:tc>
          <w:tcPr>
            <w:tcW w:w="1710" w:type="dxa"/>
          </w:tcPr>
          <w:p w:rsidR="00DD3EC1" w:rsidRDefault="00DD3EC1"/>
        </w:tc>
        <w:tc>
          <w:tcPr>
            <w:tcW w:w="1800" w:type="dxa"/>
          </w:tcPr>
          <w:p w:rsidR="00DD3EC1" w:rsidRDefault="00DD3EC1"/>
        </w:tc>
      </w:tr>
      <w:tr w:rsidR="00DD3EC1" w:rsidTr="00DD3EC1">
        <w:tc>
          <w:tcPr>
            <w:tcW w:w="1908" w:type="dxa"/>
          </w:tcPr>
          <w:p w:rsidR="00DD3EC1" w:rsidRDefault="00FE0728">
            <w:r>
              <w:t>Thursday</w:t>
            </w:r>
          </w:p>
        </w:tc>
        <w:tc>
          <w:tcPr>
            <w:tcW w:w="1710" w:type="dxa"/>
          </w:tcPr>
          <w:p w:rsidR="00DD3EC1" w:rsidRDefault="00DD3EC1"/>
        </w:tc>
        <w:tc>
          <w:tcPr>
            <w:tcW w:w="1800" w:type="dxa"/>
          </w:tcPr>
          <w:p w:rsidR="00DD3EC1" w:rsidRDefault="00DD3EC1"/>
        </w:tc>
      </w:tr>
      <w:tr w:rsidR="00DD3EC1" w:rsidTr="00DD3EC1">
        <w:tc>
          <w:tcPr>
            <w:tcW w:w="1908" w:type="dxa"/>
          </w:tcPr>
          <w:p w:rsidR="00DD3EC1" w:rsidRDefault="00FE0728">
            <w:r>
              <w:t>Friday</w:t>
            </w:r>
          </w:p>
        </w:tc>
        <w:tc>
          <w:tcPr>
            <w:tcW w:w="1710" w:type="dxa"/>
          </w:tcPr>
          <w:p w:rsidR="00DD3EC1" w:rsidRDefault="00DD3EC1"/>
        </w:tc>
        <w:tc>
          <w:tcPr>
            <w:tcW w:w="1800" w:type="dxa"/>
          </w:tcPr>
          <w:p w:rsidR="00DD3EC1" w:rsidRDefault="00DD3EC1"/>
        </w:tc>
      </w:tr>
      <w:tr w:rsidR="00DD3EC1" w:rsidTr="00DD3EC1">
        <w:tc>
          <w:tcPr>
            <w:tcW w:w="1908" w:type="dxa"/>
          </w:tcPr>
          <w:p w:rsidR="00DD3EC1" w:rsidRDefault="00DD3EC1" w:rsidP="00FE0728">
            <w:r>
              <w:t>S</w:t>
            </w:r>
            <w:r w:rsidR="00FE0728">
              <w:t>aturday</w:t>
            </w:r>
          </w:p>
        </w:tc>
        <w:tc>
          <w:tcPr>
            <w:tcW w:w="1710" w:type="dxa"/>
          </w:tcPr>
          <w:p w:rsidR="00DD3EC1" w:rsidRDefault="00DD3EC1"/>
        </w:tc>
        <w:tc>
          <w:tcPr>
            <w:tcW w:w="1800" w:type="dxa"/>
          </w:tcPr>
          <w:p w:rsidR="00DD3EC1" w:rsidRDefault="00DD3EC1"/>
        </w:tc>
      </w:tr>
      <w:tr w:rsidR="00DD3EC1" w:rsidTr="00DD3EC1">
        <w:trPr>
          <w:gridBefore w:val="1"/>
          <w:wBefore w:w="1908" w:type="dxa"/>
          <w:trHeight w:val="303"/>
        </w:trPr>
        <w:tc>
          <w:tcPr>
            <w:tcW w:w="1710" w:type="dxa"/>
          </w:tcPr>
          <w:p w:rsidR="00DD3EC1" w:rsidRPr="00DD3EC1" w:rsidRDefault="00DD3EC1" w:rsidP="00DD3EC1">
            <w:pPr>
              <w:jc w:val="center"/>
              <w:rPr>
                <w:i/>
              </w:rPr>
            </w:pPr>
            <w:r>
              <w:rPr>
                <w:i/>
              </w:rPr>
              <w:t>TOTAL</w:t>
            </w:r>
          </w:p>
        </w:tc>
        <w:tc>
          <w:tcPr>
            <w:tcW w:w="1800" w:type="dxa"/>
          </w:tcPr>
          <w:p w:rsidR="00DD3EC1" w:rsidRDefault="00DD3EC1"/>
        </w:tc>
      </w:tr>
    </w:tbl>
    <w:p w:rsidR="003C7A66" w:rsidRDefault="000F29AD">
      <w:r>
        <w:t xml:space="preserve"> </w:t>
      </w:r>
      <w:r w:rsidR="003C7A66">
        <w:t xml:space="preserve"> </w:t>
      </w:r>
    </w:p>
    <w:p w:rsidR="00DD3EC1" w:rsidRDefault="00DD3EC1">
      <w:r>
        <w:t>Employee Signature:</w:t>
      </w:r>
      <w:r w:rsidR="003E5ACA">
        <w:t xml:space="preserve"> </w:t>
      </w:r>
      <w:r>
        <w:t>____________________________________________________________________</w:t>
      </w:r>
    </w:p>
    <w:p w:rsidR="00EA6ADB" w:rsidRDefault="00EA6ADB" w:rsidP="00EA6ADB">
      <w:pPr>
        <w:ind w:right="252"/>
      </w:pPr>
    </w:p>
    <w:p w:rsidR="009918F8" w:rsidRPr="00AF21C5" w:rsidRDefault="009918F8" w:rsidP="009918F8">
      <w:pPr>
        <w:pStyle w:val="NoSpacing"/>
        <w:ind w:left="720"/>
        <w:rPr>
          <w:rFonts w:ascii="Verdana" w:hAnsi="Verdana"/>
          <w:b/>
          <w:sz w:val="16"/>
          <w:szCs w:val="16"/>
        </w:rPr>
      </w:pPr>
      <w:r w:rsidRPr="00AF21C5">
        <w:rPr>
          <w:rFonts w:ascii="Verdana" w:hAnsi="Verdana"/>
          <w:b/>
          <w:sz w:val="16"/>
          <w:szCs w:val="16"/>
        </w:rPr>
        <w:t xml:space="preserve">How </w:t>
      </w:r>
      <w:r w:rsidR="00915B08">
        <w:rPr>
          <w:rFonts w:ascii="Verdana" w:hAnsi="Verdana"/>
          <w:b/>
          <w:sz w:val="16"/>
          <w:szCs w:val="16"/>
        </w:rPr>
        <w:t>Oregon Sick Time</w:t>
      </w:r>
      <w:r w:rsidRPr="00AF21C5">
        <w:rPr>
          <w:rFonts w:ascii="Verdana" w:hAnsi="Verdana"/>
          <w:b/>
          <w:sz w:val="16"/>
          <w:szCs w:val="16"/>
        </w:rPr>
        <w:t xml:space="preserve"> Works:</w:t>
      </w:r>
    </w:p>
    <w:p w:rsidR="009918F8" w:rsidRPr="00AF21C5" w:rsidRDefault="00AF21C5" w:rsidP="009918F8">
      <w:pPr>
        <w:pStyle w:val="NoSpacing"/>
        <w:numPr>
          <w:ilvl w:val="0"/>
          <w:numId w:val="1"/>
        </w:numPr>
        <w:rPr>
          <w:rFonts w:ascii="Verdana" w:hAnsi="Verdana"/>
          <w:sz w:val="16"/>
          <w:szCs w:val="16"/>
        </w:rPr>
      </w:pPr>
      <w:r>
        <w:rPr>
          <w:rFonts w:ascii="Verdana" w:hAnsi="Verdana"/>
          <w:sz w:val="16"/>
          <w:szCs w:val="16"/>
        </w:rPr>
        <w:t>Beginning January 1, 2016, e</w:t>
      </w:r>
      <w:r w:rsidR="009918F8" w:rsidRPr="00AF21C5">
        <w:rPr>
          <w:rFonts w:ascii="Verdana" w:hAnsi="Verdana"/>
          <w:sz w:val="16"/>
          <w:szCs w:val="16"/>
        </w:rPr>
        <w:t xml:space="preserve">ligible Employees will accrue </w:t>
      </w:r>
      <w:r w:rsidR="00915B08">
        <w:rPr>
          <w:rFonts w:ascii="Verdana" w:hAnsi="Verdana"/>
          <w:sz w:val="16"/>
          <w:szCs w:val="16"/>
        </w:rPr>
        <w:t>Oregon Sick Time</w:t>
      </w:r>
      <w:r w:rsidR="009918F8" w:rsidRPr="00AF21C5">
        <w:rPr>
          <w:rFonts w:ascii="Verdana" w:hAnsi="Verdana"/>
          <w:sz w:val="16"/>
          <w:szCs w:val="16"/>
        </w:rPr>
        <w:t xml:space="preserve"> (</w:t>
      </w:r>
      <w:r w:rsidR="00915B08">
        <w:rPr>
          <w:rFonts w:ascii="Verdana" w:hAnsi="Verdana"/>
          <w:sz w:val="16"/>
          <w:szCs w:val="16"/>
        </w:rPr>
        <w:t>OST</w:t>
      </w:r>
      <w:r w:rsidR="009918F8" w:rsidRPr="00AF21C5">
        <w:rPr>
          <w:rFonts w:ascii="Verdana" w:hAnsi="Verdana"/>
          <w:sz w:val="16"/>
          <w:szCs w:val="16"/>
        </w:rPr>
        <w:t xml:space="preserve">) at the rate of one (1) hour for every 30 hours worked. Employees hired after January 1, 2016 must be employed by Quantum for at least 90 days before the Employee uses </w:t>
      </w:r>
      <w:r w:rsidR="00915B08">
        <w:rPr>
          <w:rFonts w:ascii="Verdana" w:hAnsi="Verdana"/>
          <w:sz w:val="16"/>
          <w:szCs w:val="16"/>
        </w:rPr>
        <w:t>OST</w:t>
      </w:r>
      <w:r w:rsidR="009918F8" w:rsidRPr="00AF21C5">
        <w:rPr>
          <w:rFonts w:ascii="Verdana" w:hAnsi="Verdana"/>
          <w:sz w:val="16"/>
          <w:szCs w:val="16"/>
        </w:rPr>
        <w:t xml:space="preserve">. </w:t>
      </w:r>
    </w:p>
    <w:p w:rsidR="009918F8" w:rsidRPr="00AF21C5" w:rsidRDefault="009918F8" w:rsidP="009918F8">
      <w:pPr>
        <w:pStyle w:val="NoSpacing"/>
        <w:numPr>
          <w:ilvl w:val="0"/>
          <w:numId w:val="1"/>
        </w:numPr>
        <w:rPr>
          <w:rFonts w:ascii="Verdana" w:hAnsi="Verdana"/>
          <w:sz w:val="16"/>
          <w:szCs w:val="16"/>
        </w:rPr>
      </w:pPr>
      <w:r w:rsidRPr="00AF21C5">
        <w:rPr>
          <w:rFonts w:ascii="Verdana" w:hAnsi="Verdana"/>
          <w:sz w:val="16"/>
          <w:szCs w:val="16"/>
        </w:rPr>
        <w:t xml:space="preserve">For purposes of complying with the 90 days of hire mandate, an Employee's date of hire will be considered his/her FIRST day on his/her FIRST assignment. </w:t>
      </w:r>
    </w:p>
    <w:p w:rsidR="009918F8" w:rsidRPr="00AF21C5" w:rsidRDefault="009918F8" w:rsidP="009918F8">
      <w:pPr>
        <w:pStyle w:val="NoSpacing"/>
        <w:numPr>
          <w:ilvl w:val="0"/>
          <w:numId w:val="1"/>
        </w:numPr>
        <w:rPr>
          <w:rFonts w:ascii="Verdana" w:hAnsi="Verdana"/>
          <w:sz w:val="16"/>
          <w:szCs w:val="16"/>
        </w:rPr>
      </w:pPr>
      <w:r w:rsidRPr="00AF21C5">
        <w:rPr>
          <w:rFonts w:ascii="Verdana" w:hAnsi="Verdana"/>
          <w:sz w:val="16"/>
          <w:szCs w:val="16"/>
        </w:rPr>
        <w:t xml:space="preserve">Employees are entitled to use a maximum of 40 hours of </w:t>
      </w:r>
      <w:r w:rsidR="00915B08">
        <w:rPr>
          <w:rFonts w:ascii="Verdana" w:hAnsi="Verdana"/>
          <w:sz w:val="16"/>
          <w:szCs w:val="16"/>
        </w:rPr>
        <w:t>OST</w:t>
      </w:r>
      <w:r w:rsidRPr="00AF21C5">
        <w:rPr>
          <w:rFonts w:ascii="Verdana" w:hAnsi="Verdana"/>
          <w:sz w:val="16"/>
          <w:szCs w:val="16"/>
        </w:rPr>
        <w:t xml:space="preserve"> per year and </w:t>
      </w:r>
      <w:r w:rsidR="00915B08">
        <w:rPr>
          <w:rFonts w:ascii="Verdana" w:hAnsi="Verdana"/>
          <w:sz w:val="16"/>
          <w:szCs w:val="16"/>
        </w:rPr>
        <w:t>OST</w:t>
      </w:r>
      <w:r w:rsidRPr="00AF21C5">
        <w:rPr>
          <w:rFonts w:ascii="Verdana" w:hAnsi="Verdana"/>
          <w:sz w:val="16"/>
          <w:szCs w:val="16"/>
        </w:rPr>
        <w:t xml:space="preserve"> can be taken in minimum increments of one hour.</w:t>
      </w:r>
    </w:p>
    <w:p w:rsidR="009918F8" w:rsidRPr="00AF21C5" w:rsidRDefault="009918F8" w:rsidP="009918F8">
      <w:pPr>
        <w:pStyle w:val="NoSpacing"/>
        <w:numPr>
          <w:ilvl w:val="0"/>
          <w:numId w:val="1"/>
        </w:numPr>
        <w:rPr>
          <w:rFonts w:ascii="Verdana" w:hAnsi="Verdana"/>
          <w:sz w:val="16"/>
          <w:szCs w:val="16"/>
        </w:rPr>
      </w:pPr>
      <w:r w:rsidRPr="00AF21C5">
        <w:rPr>
          <w:rFonts w:ascii="Verdana" w:hAnsi="Verdana"/>
          <w:sz w:val="16"/>
          <w:szCs w:val="16"/>
        </w:rPr>
        <w:t>Employees may accrue a maximum of 40 hours in a calendar year, and up to 80 hours in total.</w:t>
      </w:r>
    </w:p>
    <w:p w:rsidR="009918F8" w:rsidRPr="00AF21C5" w:rsidRDefault="009918F8" w:rsidP="009918F8">
      <w:pPr>
        <w:pStyle w:val="NoSpacing"/>
        <w:numPr>
          <w:ilvl w:val="0"/>
          <w:numId w:val="1"/>
        </w:numPr>
        <w:rPr>
          <w:rFonts w:ascii="Verdana" w:hAnsi="Verdana"/>
          <w:sz w:val="16"/>
          <w:szCs w:val="16"/>
        </w:rPr>
      </w:pPr>
      <w:r w:rsidRPr="00AF21C5">
        <w:rPr>
          <w:rFonts w:ascii="Verdana" w:hAnsi="Verdana"/>
          <w:sz w:val="16"/>
          <w:szCs w:val="16"/>
        </w:rPr>
        <w:t xml:space="preserve">Employees may carry over up to 40 hours of accrued </w:t>
      </w:r>
      <w:r w:rsidR="00915B08">
        <w:rPr>
          <w:rFonts w:ascii="Verdana" w:hAnsi="Verdana"/>
          <w:sz w:val="16"/>
          <w:szCs w:val="16"/>
        </w:rPr>
        <w:t>OST</w:t>
      </w:r>
      <w:r w:rsidRPr="00AF21C5">
        <w:rPr>
          <w:rFonts w:ascii="Verdana" w:hAnsi="Verdana"/>
          <w:sz w:val="16"/>
          <w:szCs w:val="16"/>
        </w:rPr>
        <w:t xml:space="preserve"> from year to year. </w:t>
      </w:r>
    </w:p>
    <w:p w:rsidR="009918F8" w:rsidRPr="00AF21C5" w:rsidRDefault="009918F8" w:rsidP="009918F8">
      <w:pPr>
        <w:pStyle w:val="NoSpacing"/>
        <w:numPr>
          <w:ilvl w:val="0"/>
          <w:numId w:val="1"/>
        </w:numPr>
        <w:rPr>
          <w:rFonts w:ascii="Verdana" w:hAnsi="Verdana"/>
          <w:sz w:val="16"/>
          <w:szCs w:val="16"/>
        </w:rPr>
      </w:pPr>
      <w:r w:rsidRPr="00AF21C5">
        <w:rPr>
          <w:rFonts w:ascii="Verdana" w:hAnsi="Verdana"/>
          <w:sz w:val="16"/>
          <w:szCs w:val="16"/>
        </w:rPr>
        <w:t xml:space="preserve">Unused </w:t>
      </w:r>
      <w:r w:rsidR="00915B08">
        <w:rPr>
          <w:rFonts w:ascii="Verdana" w:hAnsi="Verdana"/>
          <w:sz w:val="16"/>
          <w:szCs w:val="16"/>
        </w:rPr>
        <w:t>OST</w:t>
      </w:r>
      <w:r w:rsidRPr="00AF21C5">
        <w:rPr>
          <w:rFonts w:ascii="Verdana" w:hAnsi="Verdana"/>
          <w:sz w:val="16"/>
          <w:szCs w:val="16"/>
        </w:rPr>
        <w:t xml:space="preserve"> will not be paid at termination of employment, however Employees re-hired within six months of termination will be entitled to use previously accrued </w:t>
      </w:r>
      <w:r w:rsidR="00915B08">
        <w:rPr>
          <w:rFonts w:ascii="Verdana" w:hAnsi="Verdana"/>
          <w:sz w:val="16"/>
          <w:szCs w:val="16"/>
        </w:rPr>
        <w:t>OST</w:t>
      </w:r>
      <w:r w:rsidRPr="00AF21C5">
        <w:rPr>
          <w:rFonts w:ascii="Verdana" w:hAnsi="Verdana"/>
          <w:sz w:val="16"/>
          <w:szCs w:val="16"/>
        </w:rPr>
        <w:t xml:space="preserve"> immediately upon re-employment.</w:t>
      </w:r>
    </w:p>
    <w:p w:rsidR="009918F8" w:rsidRPr="00AF21C5" w:rsidRDefault="009918F8" w:rsidP="009918F8">
      <w:pPr>
        <w:pStyle w:val="NoSpacing"/>
        <w:numPr>
          <w:ilvl w:val="0"/>
          <w:numId w:val="1"/>
        </w:numPr>
        <w:rPr>
          <w:rFonts w:ascii="Verdana" w:hAnsi="Verdana"/>
          <w:sz w:val="16"/>
          <w:szCs w:val="16"/>
        </w:rPr>
      </w:pPr>
      <w:r w:rsidRPr="00AF21C5">
        <w:rPr>
          <w:rFonts w:ascii="Verdana" w:hAnsi="Verdana"/>
          <w:sz w:val="16"/>
          <w:szCs w:val="16"/>
        </w:rPr>
        <w:t xml:space="preserve">Quantum will provide a </w:t>
      </w:r>
      <w:r w:rsidRPr="00AF21C5">
        <w:rPr>
          <w:rFonts w:ascii="Verdana" w:hAnsi="Verdana"/>
          <w:i/>
          <w:sz w:val="16"/>
          <w:szCs w:val="16"/>
        </w:rPr>
        <w:t>quarterly</w:t>
      </w:r>
      <w:r w:rsidRPr="00AF21C5">
        <w:rPr>
          <w:rFonts w:ascii="Verdana" w:hAnsi="Verdana"/>
          <w:sz w:val="16"/>
          <w:szCs w:val="16"/>
        </w:rPr>
        <w:t xml:space="preserve"> accumulation to all eligible Employees reflecting accrued and unused </w:t>
      </w:r>
      <w:r w:rsidR="00915B08">
        <w:rPr>
          <w:rFonts w:ascii="Verdana" w:hAnsi="Verdana"/>
          <w:sz w:val="16"/>
          <w:szCs w:val="16"/>
        </w:rPr>
        <w:t>OST</w:t>
      </w:r>
      <w:r w:rsidRPr="00AF21C5">
        <w:rPr>
          <w:rFonts w:ascii="Verdana" w:hAnsi="Verdana"/>
          <w:sz w:val="16"/>
          <w:szCs w:val="16"/>
        </w:rPr>
        <w:t xml:space="preserve">. </w:t>
      </w:r>
    </w:p>
    <w:p w:rsidR="009918F8" w:rsidRPr="00AF21C5" w:rsidRDefault="00915B08" w:rsidP="009918F8">
      <w:pPr>
        <w:pStyle w:val="NoSpacing"/>
        <w:numPr>
          <w:ilvl w:val="0"/>
          <w:numId w:val="1"/>
        </w:numPr>
        <w:rPr>
          <w:rFonts w:ascii="Verdana" w:hAnsi="Verdana"/>
          <w:sz w:val="16"/>
          <w:szCs w:val="16"/>
        </w:rPr>
      </w:pPr>
      <w:r>
        <w:rPr>
          <w:rFonts w:ascii="Verdana" w:hAnsi="Verdana"/>
          <w:sz w:val="16"/>
          <w:szCs w:val="16"/>
        </w:rPr>
        <w:t>OST</w:t>
      </w:r>
      <w:r w:rsidR="009918F8" w:rsidRPr="00AF21C5">
        <w:rPr>
          <w:rFonts w:ascii="Verdana" w:hAnsi="Verdana"/>
          <w:sz w:val="16"/>
          <w:szCs w:val="16"/>
        </w:rPr>
        <w:t xml:space="preserve"> is paid at the Employee's current rate of pay, not considering overtime rates. </w:t>
      </w:r>
    </w:p>
    <w:p w:rsidR="009918F8" w:rsidRPr="00AF21C5" w:rsidRDefault="009918F8" w:rsidP="009918F8">
      <w:pPr>
        <w:pStyle w:val="NoSpacing"/>
        <w:ind w:left="720"/>
        <w:rPr>
          <w:rFonts w:ascii="Verdana" w:hAnsi="Verdana"/>
          <w:sz w:val="16"/>
          <w:szCs w:val="16"/>
        </w:rPr>
      </w:pPr>
    </w:p>
    <w:p w:rsidR="009918F8" w:rsidRPr="00AF21C5" w:rsidRDefault="009918F8" w:rsidP="009918F8">
      <w:pPr>
        <w:pStyle w:val="NoSpacing"/>
        <w:ind w:left="720"/>
        <w:rPr>
          <w:rFonts w:ascii="Verdana" w:hAnsi="Verdana"/>
          <w:sz w:val="16"/>
          <w:szCs w:val="16"/>
        </w:rPr>
      </w:pPr>
      <w:r w:rsidRPr="00AF21C5">
        <w:rPr>
          <w:rFonts w:ascii="Verdana" w:hAnsi="Verdana"/>
          <w:b/>
          <w:sz w:val="16"/>
          <w:szCs w:val="16"/>
        </w:rPr>
        <w:t>Sick Leave Qualifying Events:</w:t>
      </w:r>
      <w:r w:rsidRPr="00AF21C5">
        <w:rPr>
          <w:rFonts w:ascii="Verdana" w:hAnsi="Verdana"/>
          <w:sz w:val="16"/>
          <w:szCs w:val="16"/>
        </w:rPr>
        <w:t xml:space="preserve"> The purpose for </w:t>
      </w:r>
      <w:r w:rsidR="00AF21C5">
        <w:rPr>
          <w:rFonts w:ascii="Verdana" w:hAnsi="Verdana"/>
          <w:sz w:val="16"/>
          <w:szCs w:val="16"/>
        </w:rPr>
        <w:t>which sick time may be used by e</w:t>
      </w:r>
      <w:r w:rsidRPr="00AF21C5">
        <w:rPr>
          <w:rFonts w:ascii="Verdana" w:hAnsi="Verdana"/>
          <w:sz w:val="16"/>
          <w:szCs w:val="16"/>
        </w:rPr>
        <w:t xml:space="preserve">ligible Employees is outlined on the </w:t>
      </w:r>
      <w:r w:rsidRPr="00AF21C5">
        <w:rPr>
          <w:rFonts w:ascii="Verdana" w:hAnsi="Verdana"/>
          <w:i/>
          <w:sz w:val="16"/>
          <w:szCs w:val="16"/>
        </w:rPr>
        <w:t>Requirements of Oregon's Sick Leave Law</w:t>
      </w:r>
      <w:r w:rsidRPr="00AF21C5">
        <w:rPr>
          <w:rFonts w:ascii="Verdana" w:hAnsi="Verdana"/>
          <w:sz w:val="16"/>
          <w:szCs w:val="16"/>
        </w:rPr>
        <w:t xml:space="preserve"> handout provided to you at orientation and published by the Bureau of Labor and Industries (BOLI)</w:t>
      </w:r>
      <w:r w:rsidRPr="00AF21C5">
        <w:rPr>
          <w:rFonts w:ascii="Verdana" w:hAnsi="Verdana"/>
          <w:i/>
          <w:sz w:val="16"/>
          <w:szCs w:val="16"/>
        </w:rPr>
        <w:t xml:space="preserve">. </w:t>
      </w:r>
      <w:r w:rsidRPr="00AF21C5">
        <w:rPr>
          <w:rFonts w:ascii="Verdana" w:hAnsi="Verdana"/>
          <w:sz w:val="16"/>
          <w:szCs w:val="16"/>
        </w:rPr>
        <w:t xml:space="preserve">You may also find a copy of this handout on our website for easy reference.  </w:t>
      </w:r>
    </w:p>
    <w:p w:rsidR="009918F8" w:rsidRPr="00AF21C5" w:rsidRDefault="009918F8" w:rsidP="009918F8">
      <w:pPr>
        <w:pStyle w:val="NoSpacing"/>
        <w:ind w:left="720"/>
        <w:rPr>
          <w:rFonts w:ascii="Verdana" w:hAnsi="Verdana"/>
          <w:sz w:val="16"/>
          <w:szCs w:val="16"/>
        </w:rPr>
      </w:pPr>
    </w:p>
    <w:p w:rsidR="009918F8" w:rsidRPr="00AF21C5" w:rsidRDefault="00823D85" w:rsidP="009918F8">
      <w:pPr>
        <w:pStyle w:val="NoSpacing"/>
        <w:ind w:left="720"/>
        <w:rPr>
          <w:rFonts w:ascii="Verdana" w:hAnsi="Verdana"/>
          <w:sz w:val="16"/>
          <w:szCs w:val="16"/>
        </w:rPr>
      </w:pPr>
      <w:r w:rsidRPr="00AF21C5">
        <w:rPr>
          <w:rFonts w:ascii="Verdana" w:hAnsi="Verdana"/>
          <w:b/>
          <w:sz w:val="16"/>
          <w:szCs w:val="16"/>
        </w:rPr>
        <w:t>Notice of Sick Leave Use</w:t>
      </w:r>
      <w:r w:rsidR="009918F8" w:rsidRPr="00AF21C5">
        <w:rPr>
          <w:rFonts w:ascii="Verdana" w:hAnsi="Verdana"/>
          <w:sz w:val="16"/>
          <w:szCs w:val="16"/>
        </w:rPr>
        <w:t xml:space="preserve">: </w:t>
      </w:r>
      <w:r w:rsidRPr="00AF21C5">
        <w:rPr>
          <w:rFonts w:ascii="Verdana" w:hAnsi="Verdana"/>
          <w:sz w:val="16"/>
          <w:szCs w:val="16"/>
        </w:rPr>
        <w:t xml:space="preserve">Employees are permitted to use his or her accrued paid sick leave upon an oral or written request. </w:t>
      </w:r>
      <w:r w:rsidR="009918F8" w:rsidRPr="00AF21C5">
        <w:rPr>
          <w:rFonts w:ascii="Verdana" w:hAnsi="Verdana"/>
          <w:sz w:val="16"/>
          <w:szCs w:val="16"/>
        </w:rPr>
        <w:t xml:space="preserve">All Employees requesting </w:t>
      </w:r>
      <w:r w:rsidR="00915B08">
        <w:rPr>
          <w:rFonts w:ascii="Verdana" w:hAnsi="Verdana"/>
          <w:sz w:val="16"/>
          <w:szCs w:val="16"/>
        </w:rPr>
        <w:t>OST</w:t>
      </w:r>
      <w:r w:rsidR="009918F8" w:rsidRPr="00AF21C5">
        <w:rPr>
          <w:rFonts w:ascii="Verdana" w:hAnsi="Verdana"/>
          <w:sz w:val="16"/>
          <w:szCs w:val="16"/>
        </w:rPr>
        <w:t xml:space="preserve"> must notify Quantum </w:t>
      </w:r>
      <w:r w:rsidR="001521B3" w:rsidRPr="00AF21C5">
        <w:rPr>
          <w:rFonts w:ascii="Verdana" w:hAnsi="Verdana"/>
          <w:sz w:val="16"/>
          <w:szCs w:val="16"/>
        </w:rPr>
        <w:t>DIRECTLY</w:t>
      </w:r>
      <w:r w:rsidR="009918F8" w:rsidRPr="00AF21C5">
        <w:rPr>
          <w:rFonts w:ascii="Verdana" w:hAnsi="Verdana"/>
          <w:sz w:val="16"/>
          <w:szCs w:val="16"/>
        </w:rPr>
        <w:t xml:space="preserve"> when the need to use </w:t>
      </w:r>
      <w:r w:rsidR="00915B08">
        <w:rPr>
          <w:rFonts w:ascii="Verdana" w:hAnsi="Verdana"/>
          <w:sz w:val="16"/>
          <w:szCs w:val="16"/>
        </w:rPr>
        <w:t>OST</w:t>
      </w:r>
      <w:r w:rsidR="009918F8" w:rsidRPr="00AF21C5">
        <w:rPr>
          <w:rFonts w:ascii="Verdana" w:hAnsi="Verdana"/>
          <w:sz w:val="16"/>
          <w:szCs w:val="16"/>
        </w:rPr>
        <w:t xml:space="preserve"> is foreseeable</w:t>
      </w:r>
      <w:r w:rsidR="001521B3" w:rsidRPr="00AF21C5">
        <w:rPr>
          <w:rFonts w:ascii="Verdana" w:hAnsi="Verdana"/>
          <w:sz w:val="16"/>
          <w:szCs w:val="16"/>
        </w:rPr>
        <w:t xml:space="preserve"> by calling 541-683-1757</w:t>
      </w:r>
      <w:r w:rsidR="009918F8" w:rsidRPr="00AF21C5">
        <w:rPr>
          <w:rFonts w:ascii="Verdana" w:hAnsi="Verdana"/>
          <w:sz w:val="16"/>
          <w:szCs w:val="16"/>
        </w:rPr>
        <w:t xml:space="preserve">. The Employee shall provide notice as soon as practicable, and shall make a reasonable effort to schedule </w:t>
      </w:r>
      <w:r w:rsidR="00915B08">
        <w:rPr>
          <w:rFonts w:ascii="Verdana" w:hAnsi="Verdana"/>
          <w:sz w:val="16"/>
          <w:szCs w:val="16"/>
        </w:rPr>
        <w:t>OST</w:t>
      </w:r>
      <w:r w:rsidR="009918F8" w:rsidRPr="00AF21C5">
        <w:rPr>
          <w:rFonts w:ascii="Verdana" w:hAnsi="Verdana"/>
          <w:sz w:val="16"/>
          <w:szCs w:val="16"/>
        </w:rPr>
        <w:t xml:space="preserve"> in a manner that does not unduly disrupt the Client's operations. </w:t>
      </w:r>
    </w:p>
    <w:p w:rsidR="009918F8" w:rsidRPr="00AF21C5" w:rsidRDefault="009918F8" w:rsidP="009918F8">
      <w:pPr>
        <w:pStyle w:val="NoSpacing"/>
        <w:ind w:left="720"/>
        <w:rPr>
          <w:rFonts w:ascii="Verdana" w:hAnsi="Verdana"/>
          <w:sz w:val="16"/>
          <w:szCs w:val="16"/>
        </w:rPr>
      </w:pPr>
    </w:p>
    <w:p w:rsidR="00304AE5" w:rsidRPr="00AF21C5" w:rsidRDefault="009918F8" w:rsidP="009918F8">
      <w:pPr>
        <w:pStyle w:val="NoSpacing"/>
        <w:ind w:left="720"/>
        <w:rPr>
          <w:rFonts w:ascii="Verdana" w:hAnsi="Verdana"/>
          <w:sz w:val="16"/>
          <w:szCs w:val="16"/>
        </w:rPr>
      </w:pPr>
      <w:r w:rsidRPr="00AF21C5">
        <w:rPr>
          <w:rFonts w:ascii="Verdana" w:hAnsi="Verdana"/>
          <w:sz w:val="16"/>
          <w:szCs w:val="16"/>
        </w:rPr>
        <w:t xml:space="preserve">If an Employee's need for </w:t>
      </w:r>
      <w:r w:rsidR="00915B08">
        <w:rPr>
          <w:rFonts w:ascii="Verdana" w:hAnsi="Verdana"/>
          <w:sz w:val="16"/>
          <w:szCs w:val="16"/>
        </w:rPr>
        <w:t>OST</w:t>
      </w:r>
      <w:r w:rsidRPr="00AF21C5">
        <w:rPr>
          <w:rFonts w:ascii="Verdana" w:hAnsi="Verdana"/>
          <w:sz w:val="16"/>
          <w:szCs w:val="16"/>
        </w:rPr>
        <w:t xml:space="preserve"> is not foreseeable, Employee shall notify Quantum</w:t>
      </w:r>
      <w:r w:rsidR="001521B3" w:rsidRPr="00AF21C5">
        <w:rPr>
          <w:rFonts w:ascii="Verdana" w:hAnsi="Verdana"/>
          <w:sz w:val="16"/>
          <w:szCs w:val="16"/>
        </w:rPr>
        <w:t xml:space="preserve"> DIRECTLY</w:t>
      </w:r>
      <w:r w:rsidRPr="00AF21C5">
        <w:rPr>
          <w:rFonts w:ascii="Verdana" w:hAnsi="Verdana"/>
          <w:sz w:val="16"/>
          <w:szCs w:val="16"/>
        </w:rPr>
        <w:t xml:space="preserve"> </w:t>
      </w:r>
      <w:r w:rsidR="00823D85" w:rsidRPr="00AF21C5">
        <w:rPr>
          <w:rFonts w:ascii="Verdana" w:hAnsi="Verdana"/>
          <w:sz w:val="16"/>
          <w:szCs w:val="16"/>
        </w:rPr>
        <w:t xml:space="preserve">by calling </w:t>
      </w:r>
      <w:r w:rsidRPr="00AF21C5">
        <w:rPr>
          <w:rFonts w:ascii="Verdana" w:hAnsi="Verdana"/>
          <w:sz w:val="16"/>
          <w:szCs w:val="16"/>
        </w:rPr>
        <w:t xml:space="preserve">541-683-1757 of the </w:t>
      </w:r>
      <w:r w:rsidR="00823D85" w:rsidRPr="00AF21C5">
        <w:rPr>
          <w:rFonts w:ascii="Verdana" w:hAnsi="Verdana"/>
          <w:sz w:val="16"/>
          <w:szCs w:val="16"/>
        </w:rPr>
        <w:t>intent</w:t>
      </w:r>
      <w:r w:rsidRPr="00AF21C5">
        <w:rPr>
          <w:rFonts w:ascii="Verdana" w:hAnsi="Verdana"/>
          <w:sz w:val="16"/>
          <w:szCs w:val="16"/>
        </w:rPr>
        <w:t xml:space="preserve"> to use </w:t>
      </w:r>
      <w:r w:rsidR="00915B08">
        <w:rPr>
          <w:rFonts w:ascii="Verdana" w:hAnsi="Verdana"/>
          <w:sz w:val="16"/>
          <w:szCs w:val="16"/>
        </w:rPr>
        <w:t>OST</w:t>
      </w:r>
      <w:r w:rsidRPr="00AF21C5">
        <w:rPr>
          <w:rFonts w:ascii="Verdana" w:hAnsi="Verdana"/>
          <w:sz w:val="16"/>
          <w:szCs w:val="16"/>
        </w:rPr>
        <w:t xml:space="preserve"> </w:t>
      </w:r>
      <w:r w:rsidRPr="00AF21C5">
        <w:rPr>
          <w:rFonts w:ascii="Verdana" w:hAnsi="Verdana"/>
          <w:i/>
          <w:sz w:val="16"/>
          <w:szCs w:val="16"/>
        </w:rPr>
        <w:t xml:space="preserve">a </w:t>
      </w:r>
      <w:r w:rsidRPr="00AF21C5">
        <w:rPr>
          <w:rFonts w:ascii="Verdana" w:hAnsi="Verdana"/>
          <w:sz w:val="16"/>
          <w:szCs w:val="16"/>
          <w:u w:val="single"/>
        </w:rPr>
        <w:t>minimum of 30 minutes before the start of the Employee's scheduled work shift</w:t>
      </w:r>
      <w:r w:rsidRPr="00AF21C5">
        <w:rPr>
          <w:rFonts w:ascii="Verdana" w:hAnsi="Verdana"/>
          <w:sz w:val="16"/>
          <w:szCs w:val="16"/>
        </w:rPr>
        <w:t xml:space="preserve"> or as soon thereafter as practicable in the event of an unforeseen emergency. </w:t>
      </w:r>
      <w:r w:rsidR="00304AE5" w:rsidRPr="00AF21C5">
        <w:rPr>
          <w:rFonts w:ascii="Verdana" w:hAnsi="Verdana"/>
          <w:sz w:val="16"/>
          <w:szCs w:val="16"/>
        </w:rPr>
        <w:t xml:space="preserve">If proper </w:t>
      </w:r>
      <w:r w:rsidR="00823D85" w:rsidRPr="00AF21C5">
        <w:rPr>
          <w:rFonts w:ascii="Verdana" w:hAnsi="Verdana"/>
          <w:sz w:val="16"/>
          <w:szCs w:val="16"/>
        </w:rPr>
        <w:t>notification is not received</w:t>
      </w:r>
      <w:r w:rsidR="00304AE5" w:rsidRPr="00AF21C5">
        <w:rPr>
          <w:rFonts w:ascii="Verdana" w:hAnsi="Verdana"/>
          <w:sz w:val="16"/>
          <w:szCs w:val="16"/>
        </w:rPr>
        <w:t>,</w:t>
      </w:r>
      <w:r w:rsidR="00823D85" w:rsidRPr="00AF21C5">
        <w:rPr>
          <w:rFonts w:ascii="Verdana" w:hAnsi="Verdana"/>
          <w:sz w:val="16"/>
          <w:szCs w:val="16"/>
        </w:rPr>
        <w:t xml:space="preserve"> as specified above</w:t>
      </w:r>
      <w:r w:rsidR="00304AE5" w:rsidRPr="00AF21C5">
        <w:rPr>
          <w:rFonts w:ascii="Verdana" w:hAnsi="Verdana"/>
          <w:sz w:val="16"/>
          <w:szCs w:val="16"/>
        </w:rPr>
        <w:t>,</w:t>
      </w:r>
      <w:r w:rsidR="00823D85" w:rsidRPr="00AF21C5">
        <w:rPr>
          <w:rFonts w:ascii="Verdana" w:hAnsi="Verdana"/>
          <w:sz w:val="16"/>
          <w:szCs w:val="16"/>
        </w:rPr>
        <w:t xml:space="preserve"> </w:t>
      </w:r>
      <w:r w:rsidR="00915B08">
        <w:rPr>
          <w:rFonts w:ascii="Verdana" w:hAnsi="Verdana"/>
          <w:sz w:val="16"/>
          <w:szCs w:val="16"/>
        </w:rPr>
        <w:t>OST</w:t>
      </w:r>
      <w:r w:rsidR="00823D85" w:rsidRPr="00AF21C5">
        <w:rPr>
          <w:rFonts w:ascii="Verdana" w:hAnsi="Verdana"/>
          <w:sz w:val="16"/>
          <w:szCs w:val="16"/>
        </w:rPr>
        <w:t xml:space="preserve"> </w:t>
      </w:r>
      <w:r w:rsidR="00304AE5" w:rsidRPr="00AF21C5">
        <w:rPr>
          <w:rFonts w:ascii="Verdana" w:hAnsi="Verdana"/>
          <w:sz w:val="16"/>
          <w:szCs w:val="16"/>
        </w:rPr>
        <w:t>will not be paid.</w:t>
      </w:r>
    </w:p>
    <w:p w:rsidR="00304AE5" w:rsidRPr="00AF21C5" w:rsidRDefault="00304AE5" w:rsidP="009918F8">
      <w:pPr>
        <w:pStyle w:val="NoSpacing"/>
        <w:ind w:left="720"/>
        <w:rPr>
          <w:rFonts w:ascii="Verdana" w:hAnsi="Verdana"/>
          <w:sz w:val="16"/>
          <w:szCs w:val="16"/>
        </w:rPr>
      </w:pPr>
    </w:p>
    <w:p w:rsidR="009918F8" w:rsidRPr="00AF21C5" w:rsidRDefault="009918F8" w:rsidP="009918F8">
      <w:pPr>
        <w:pStyle w:val="NoSpacing"/>
        <w:ind w:left="720"/>
        <w:rPr>
          <w:sz w:val="16"/>
          <w:szCs w:val="16"/>
        </w:rPr>
      </w:pPr>
      <w:r w:rsidRPr="00AF21C5">
        <w:rPr>
          <w:rFonts w:ascii="Verdana" w:hAnsi="Verdana"/>
          <w:b/>
          <w:sz w:val="16"/>
          <w:szCs w:val="16"/>
        </w:rPr>
        <w:t>Employee Sick Leave Timecard</w:t>
      </w:r>
      <w:r w:rsidRPr="00AF21C5">
        <w:rPr>
          <w:rFonts w:ascii="Verdana" w:hAnsi="Verdana"/>
          <w:sz w:val="16"/>
          <w:szCs w:val="16"/>
        </w:rPr>
        <w:t xml:space="preserve">: When reporting accrued hours used as </w:t>
      </w:r>
      <w:r w:rsidR="00915B08">
        <w:rPr>
          <w:rFonts w:ascii="Verdana" w:hAnsi="Verdana"/>
          <w:sz w:val="16"/>
          <w:szCs w:val="16"/>
        </w:rPr>
        <w:t>OST</w:t>
      </w:r>
      <w:r w:rsidRPr="00AF21C5">
        <w:rPr>
          <w:rFonts w:ascii="Verdana" w:hAnsi="Verdana"/>
          <w:sz w:val="16"/>
          <w:szCs w:val="16"/>
        </w:rPr>
        <w:t xml:space="preserve"> you must complete a separate Employee Sick Leave Timecard. </w:t>
      </w:r>
      <w:r w:rsidR="00915B08">
        <w:rPr>
          <w:rFonts w:ascii="Verdana" w:hAnsi="Verdana"/>
          <w:sz w:val="16"/>
          <w:szCs w:val="16"/>
        </w:rPr>
        <w:t>OST</w:t>
      </w:r>
      <w:r w:rsidRPr="00AF21C5">
        <w:rPr>
          <w:rFonts w:ascii="Verdana" w:hAnsi="Verdana"/>
          <w:sz w:val="16"/>
          <w:szCs w:val="16"/>
        </w:rPr>
        <w:t xml:space="preserve"> may be used in one hour increments. The time card must be submitted by 5PM the Monday following the week it was taken. </w:t>
      </w:r>
    </w:p>
    <w:p w:rsidR="009918F8" w:rsidRDefault="009918F8" w:rsidP="00DD3EC1">
      <w:pPr>
        <w:pStyle w:val="NoSpacing"/>
        <w:rPr>
          <w:sz w:val="16"/>
          <w:szCs w:val="16"/>
        </w:rPr>
      </w:pPr>
    </w:p>
    <w:p w:rsidR="003E5ACA" w:rsidRPr="00625528" w:rsidRDefault="003E5ACA" w:rsidP="00DD3EC1">
      <w:pPr>
        <w:pStyle w:val="NoSpacing"/>
        <w:rPr>
          <w:sz w:val="16"/>
          <w:szCs w:val="16"/>
        </w:rPr>
      </w:pPr>
    </w:p>
    <w:p w:rsidR="003E5ACA" w:rsidRPr="00625528" w:rsidRDefault="003E5ACA" w:rsidP="00DD3EC1">
      <w:pPr>
        <w:pStyle w:val="NoSpacing"/>
        <w:rPr>
          <w:sz w:val="16"/>
          <w:szCs w:val="16"/>
          <w:u w:val="single"/>
        </w:rPr>
      </w:pPr>
    </w:p>
    <w:sectPr w:rsidR="003E5ACA" w:rsidRPr="00625528" w:rsidSect="00EA6ADB">
      <w:headerReference w:type="default" r:id="rId8"/>
      <w:footerReference w:type="default" r:id="rId9"/>
      <w:pgSz w:w="12240" w:h="15840"/>
      <w:pgMar w:top="270" w:right="1080" w:bottom="450" w:left="864"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48D" w:rsidRDefault="0054248D" w:rsidP="00625528">
      <w:pPr>
        <w:spacing w:after="0" w:line="240" w:lineRule="auto"/>
      </w:pPr>
      <w:r>
        <w:separator/>
      </w:r>
    </w:p>
  </w:endnote>
  <w:endnote w:type="continuationSeparator" w:id="0">
    <w:p w:rsidR="0054248D" w:rsidRDefault="0054248D" w:rsidP="00625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28" w:rsidRPr="002E09A0" w:rsidRDefault="00625528" w:rsidP="00625528">
    <w:pPr>
      <w:pStyle w:val="NoSpacing"/>
      <w:jc w:val="center"/>
    </w:pPr>
    <w:r w:rsidRPr="002E09A0">
      <w:t xml:space="preserve">270 </w:t>
    </w:r>
    <w:proofErr w:type="spellStart"/>
    <w:r w:rsidRPr="002E09A0">
      <w:t>Oakway</w:t>
    </w:r>
    <w:proofErr w:type="spellEnd"/>
    <w:r w:rsidRPr="002E09A0">
      <w:t xml:space="preserve"> Center, Eugene, OR 97401  </w:t>
    </w:r>
    <w:r w:rsidR="009918F8">
      <w:t xml:space="preserve">       </w:t>
    </w:r>
    <w:r w:rsidRPr="002E09A0">
      <w:t>T541.683.1757</w:t>
    </w:r>
    <w:r w:rsidR="009918F8">
      <w:t xml:space="preserve">         F541.485.8443</w:t>
    </w:r>
  </w:p>
  <w:p w:rsidR="00625528" w:rsidRDefault="00625528">
    <w:pPr>
      <w:pStyle w:val="Footer"/>
    </w:pPr>
  </w:p>
  <w:p w:rsidR="00625528" w:rsidRDefault="00625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48D" w:rsidRDefault="0054248D" w:rsidP="00625528">
      <w:pPr>
        <w:spacing w:after="0" w:line="240" w:lineRule="auto"/>
      </w:pPr>
      <w:r>
        <w:separator/>
      </w:r>
    </w:p>
  </w:footnote>
  <w:footnote w:type="continuationSeparator" w:id="0">
    <w:p w:rsidR="0054248D" w:rsidRDefault="0054248D" w:rsidP="00625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06" w:rsidRDefault="00A02706">
    <w:pPr>
      <w:pStyle w:val="Header"/>
    </w:pPr>
  </w:p>
  <w:p w:rsidR="00A33084" w:rsidRDefault="00A33084">
    <w:pPr>
      <w:pStyle w:val="Header"/>
    </w:pPr>
    <w:r>
      <w:object w:dxaOrig="19123" w:dyaOrig="6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5.5pt" o:ole="">
          <v:imagedata r:id="rId1" o:title=""/>
        </v:shape>
        <o:OLEObject Type="Embed" ProgID="MSPhotoEd.3" ShapeID="_x0000_i1025" DrawAspect="Content" ObjectID="_1520247099"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47FE0"/>
    <w:multiLevelType w:val="hybridMultilevel"/>
    <w:tmpl w:val="63029C8A"/>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DD3EC1"/>
    <w:rsid w:val="00011642"/>
    <w:rsid w:val="00093115"/>
    <w:rsid w:val="000F29AD"/>
    <w:rsid w:val="000F5AF8"/>
    <w:rsid w:val="001521B3"/>
    <w:rsid w:val="00277246"/>
    <w:rsid w:val="002E09A0"/>
    <w:rsid w:val="00304AE5"/>
    <w:rsid w:val="003377BE"/>
    <w:rsid w:val="0037097B"/>
    <w:rsid w:val="003C7A66"/>
    <w:rsid w:val="003E5ACA"/>
    <w:rsid w:val="004742C0"/>
    <w:rsid w:val="004A7034"/>
    <w:rsid w:val="0051148A"/>
    <w:rsid w:val="0054248D"/>
    <w:rsid w:val="00553AFC"/>
    <w:rsid w:val="00625528"/>
    <w:rsid w:val="006A2D4D"/>
    <w:rsid w:val="006D5AB8"/>
    <w:rsid w:val="007C243D"/>
    <w:rsid w:val="007F2AAC"/>
    <w:rsid w:val="00823D85"/>
    <w:rsid w:val="009002CE"/>
    <w:rsid w:val="00915B08"/>
    <w:rsid w:val="00923E1F"/>
    <w:rsid w:val="009736B9"/>
    <w:rsid w:val="00990A20"/>
    <w:rsid w:val="009918F8"/>
    <w:rsid w:val="009E208E"/>
    <w:rsid w:val="009F1453"/>
    <w:rsid w:val="009F6788"/>
    <w:rsid w:val="00A02706"/>
    <w:rsid w:val="00A33084"/>
    <w:rsid w:val="00A34599"/>
    <w:rsid w:val="00A80E5F"/>
    <w:rsid w:val="00A94C6B"/>
    <w:rsid w:val="00AA6342"/>
    <w:rsid w:val="00AB1AD8"/>
    <w:rsid w:val="00AF21C5"/>
    <w:rsid w:val="00B32362"/>
    <w:rsid w:val="00B84517"/>
    <w:rsid w:val="00BA06DF"/>
    <w:rsid w:val="00C4311A"/>
    <w:rsid w:val="00C473BF"/>
    <w:rsid w:val="00C61539"/>
    <w:rsid w:val="00D01B15"/>
    <w:rsid w:val="00D328E5"/>
    <w:rsid w:val="00D87476"/>
    <w:rsid w:val="00DD3EC1"/>
    <w:rsid w:val="00E439CF"/>
    <w:rsid w:val="00EA6ADB"/>
    <w:rsid w:val="00F03F84"/>
    <w:rsid w:val="00F53747"/>
    <w:rsid w:val="00F56831"/>
    <w:rsid w:val="00FE0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1"/>
    <w:rPr>
      <w:rFonts w:ascii="Tahoma" w:hAnsi="Tahoma" w:cs="Tahoma"/>
      <w:sz w:val="16"/>
      <w:szCs w:val="16"/>
    </w:rPr>
  </w:style>
  <w:style w:type="table" w:styleId="TableGrid">
    <w:name w:val="Table Grid"/>
    <w:basedOn w:val="TableNormal"/>
    <w:uiPriority w:val="59"/>
    <w:rsid w:val="00D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3EC1"/>
    <w:pPr>
      <w:spacing w:after="0" w:line="240" w:lineRule="auto"/>
    </w:pPr>
  </w:style>
  <w:style w:type="paragraph" w:styleId="Header">
    <w:name w:val="header"/>
    <w:basedOn w:val="Normal"/>
    <w:link w:val="HeaderChar"/>
    <w:uiPriority w:val="99"/>
    <w:unhideWhenUsed/>
    <w:rsid w:val="00625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28"/>
  </w:style>
  <w:style w:type="paragraph" w:styleId="Footer">
    <w:name w:val="footer"/>
    <w:basedOn w:val="Normal"/>
    <w:link w:val="FooterChar"/>
    <w:uiPriority w:val="99"/>
    <w:unhideWhenUsed/>
    <w:rsid w:val="00625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9B9CC-5EDD-40A3-BC5F-19BFF85A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Tracie</cp:lastModifiedBy>
  <cp:revision>2</cp:revision>
  <cp:lastPrinted>2016-03-23T20:43:00Z</cp:lastPrinted>
  <dcterms:created xsi:type="dcterms:W3CDTF">2016-03-23T21:04:00Z</dcterms:created>
  <dcterms:modified xsi:type="dcterms:W3CDTF">2016-03-23T21:04:00Z</dcterms:modified>
</cp:coreProperties>
</file>